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b3a5c"/>
          <w:sz w:val="52"/>
          <w:szCs w:val="52"/>
          <w:rtl w:val="0"/>
        </w:rPr>
        <w:t xml:space="preserve">Jean-Christophe Viau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" w:lineRule="auto"/>
        <w:rPr/>
      </w:pPr>
      <w:r w:rsidDel="00000000" w:rsidR="00000000" w:rsidRPr="00000000">
        <w:rPr>
          <w:rFonts w:ascii="Calibri" w:cs="Calibri" w:eastAsia="Calibri" w:hAnsi="Calibri"/>
          <w:color w:val="5a5a5a"/>
          <w:sz w:val="23"/>
          <w:szCs w:val="23"/>
          <w:rtl w:val="0"/>
        </w:rPr>
        <w:t xml:space="preserve">Spécialiste en intégration IA et développement Web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1b3a5c" w:space="4" w:sz="12" w:val="single"/>
        </w:pBdr>
        <w:spacing w:after="120" w:lineRule="auto"/>
        <w:rPr/>
      </w:pPr>
      <w:r w:rsidDel="00000000" w:rsidR="00000000" w:rsidRPr="00000000">
        <w:rPr>
          <w:rFonts w:ascii="Calibri" w:cs="Calibri" w:eastAsia="Calibri" w:hAnsi="Calibri"/>
          <w:color w:val="5a5a5a"/>
          <w:sz w:val="18"/>
          <w:szCs w:val="18"/>
          <w:rtl w:val="0"/>
        </w:rPr>
        <w:t xml:space="preserve">Montréal, Québec   •   jcviau.rm@gmail.com</w:t>
        <w:br w:type="textWrapping"/>
        <w:t xml:space="preserve">linkedin.com/in/jcviau   •   github.com/jcviau81   •  </w:t>
      </w:r>
      <w:r w:rsidDel="00000000" w:rsidR="00000000" w:rsidRPr="00000000">
        <w:rPr>
          <w:color w:val="5a5a5a"/>
          <w:sz w:val="18"/>
          <w:szCs w:val="18"/>
          <w:rtl w:val="0"/>
        </w:rPr>
        <w:t xml:space="preserve">jcviau.snaf.foo</w:t>
      </w:r>
      <w:r w:rsidDel="00000000" w:rsidR="00000000" w:rsidRPr="00000000">
        <w:rPr>
          <w:rFonts w:ascii="Calibri" w:cs="Calibri" w:eastAsia="Calibri" w:hAnsi="Calibri"/>
          <w:color w:val="5a5a5a"/>
          <w:sz w:val="18"/>
          <w:szCs w:val="18"/>
          <w:rtl w:val="0"/>
        </w:rPr>
        <w:t xml:space="preserve"> </w:t>
      </w:r>
      <w:r w:rsidDel="00000000" w:rsidR="00000000" w:rsidRPr="00000000">
        <w:rPr>
          <w:color w:val="5a5a5a"/>
          <w:sz w:val="18"/>
          <w:szCs w:val="18"/>
          <w:rtl w:val="0"/>
        </w:rPr>
        <w:t xml:space="preserve"> •   </w:t>
      </w:r>
      <w:r w:rsidDel="00000000" w:rsidR="00000000" w:rsidRPr="00000000">
        <w:rPr>
          <w:rFonts w:ascii="Calibri" w:cs="Calibri" w:eastAsia="Calibri" w:hAnsi="Calibri"/>
          <w:color w:val="5a5a5a"/>
          <w:sz w:val="18"/>
          <w:szCs w:val="18"/>
          <w:rtl w:val="0"/>
        </w:rPr>
        <w:t xml:space="preserve">Bilingue FR / EN   •   Hybride et télétravail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d9d9d9" w:space="4" w:sz="6" w:val="single"/>
        </w:pBdr>
        <w:spacing w:after="120" w:before="3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b3a5c"/>
          <w:sz w:val="23"/>
          <w:szCs w:val="23"/>
          <w:rtl w:val="0"/>
        </w:rPr>
        <w:t xml:space="preserve">PROFIL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Développeur Web avec plus de 25 ans d'expérience, spécialisé dans la création d'interfaces modernes et l'intégration de solutions d'intelligence artificielle (IA) pour le Web et le marketing.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d9d9d9" w:space="4" w:sz="6" w:val="single"/>
        </w:pBdr>
        <w:spacing w:after="120" w:before="3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b3a5c"/>
          <w:sz w:val="23"/>
          <w:szCs w:val="23"/>
          <w:rtl w:val="0"/>
        </w:rPr>
        <w:t xml:space="preserve">COMPÉTENCES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Back-end : </w:t>
      </w:r>
      <w:r w:rsidDel="00000000" w:rsidR="00000000" w:rsidRPr="00000000">
        <w:rPr>
          <w:sz w:val="20"/>
          <w:szCs w:val="20"/>
          <w:rtl w:val="0"/>
        </w:rPr>
        <w:t xml:space="preserve">Élaboration d'architectures back-end Python basées sur FastAPI, couplées aux LLM, bases RAG (Postgres / PGVector / ChromaDB), agents autonomes et flux automatisés.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Front-end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: </w:t>
      </w:r>
      <w:r w:rsidDel="00000000" w:rsidR="00000000" w:rsidRPr="00000000">
        <w:rPr>
          <w:sz w:val="21"/>
          <w:szCs w:val="21"/>
          <w:rtl w:val="0"/>
        </w:rPr>
        <w:t xml:space="preserve">React, TypeScript, Next.js, JavaScript (ES2020+), HTML, CSS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sz w:val="21"/>
          <w:szCs w:val="21"/>
          <w:rtl w:val="0"/>
        </w:rPr>
        <w:t xml:space="preserve">Tailwind CSS, SASS/SCSS, CSS Modules, Ant Design, Bootstrap, Material UI ; Vite, Webpack, ESLint,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1"/>
          <w:szCs w:val="21"/>
          <w:rtl w:val="0"/>
        </w:rPr>
        <w:t xml:space="preserve">design responsive, accessibilité WCAG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Intégration IA et IA génératif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 : </w:t>
      </w:r>
      <w:r w:rsidDel="00000000" w:rsidR="00000000" w:rsidRPr="00000000">
        <w:rPr>
          <w:sz w:val="21"/>
          <w:szCs w:val="21"/>
          <w:rtl w:val="0"/>
        </w:rPr>
        <w:t xml:space="preserve">ComfyUI, Stable Diffusion, AudioCraft — workflows image, audio et texte. </w:t>
      </w:r>
      <w:r w:rsidDel="00000000" w:rsidR="00000000" w:rsidRPr="00000000">
        <w:rPr>
          <w:rtl w:val="0"/>
        </w:rPr>
        <w:t xml:space="preserve">Chatbots, génération de contenu, personnalisation, intégration de l'IA aux CMS et plateformes Web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Agents et automatisation : </w:t>
      </w:r>
      <w:r w:rsidDel="00000000" w:rsidR="00000000" w:rsidRPr="00000000">
        <w:rPr>
          <w:sz w:val="21"/>
          <w:szCs w:val="21"/>
          <w:rtl w:val="0"/>
        </w:rPr>
        <w:t xml:space="preserve">n8n, MCP (Model Context Protocol), Python (scripts d'automatisation), OpenClaw, VoxyFlow, Hermes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LLM et agents de code : </w:t>
      </w:r>
      <w:r w:rsidDel="00000000" w:rsidR="00000000" w:rsidRPr="00000000">
        <w:rPr>
          <w:sz w:val="21"/>
          <w:szCs w:val="21"/>
          <w:rtl w:val="0"/>
        </w:rPr>
        <w:t xml:space="preserve">Claude, OpenAI, Claude Code, Cursor, Augment Code, Ollama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Infrastructure IA et Web : </w:t>
      </w:r>
      <w:r w:rsidDel="00000000" w:rsidR="00000000" w:rsidRPr="00000000">
        <w:rPr>
          <w:sz w:val="21"/>
          <w:szCs w:val="21"/>
          <w:rtl w:val="0"/>
        </w:rPr>
        <w:t xml:space="preserve">Docker, pipelines GPU (CUDA), auto-hébergement et cloud ; Linux, AWS, B</w:t>
      </w:r>
      <w:r w:rsidDel="00000000" w:rsidR="00000000" w:rsidRPr="00000000">
        <w:rPr>
          <w:rtl w:val="0"/>
        </w:rPr>
        <w:t xml:space="preserve">edrock,</w:t>
      </w:r>
      <w:r w:rsidDel="00000000" w:rsidR="00000000" w:rsidRPr="00000000">
        <w:rPr>
          <w:sz w:val="21"/>
          <w:szCs w:val="21"/>
          <w:rtl w:val="0"/>
        </w:rPr>
        <w:t xml:space="preserve"> GCP, Linode, LAMP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CMS : </w:t>
      </w:r>
      <w:r w:rsidDel="00000000" w:rsidR="00000000" w:rsidRPr="00000000">
        <w:rPr>
          <w:sz w:val="21"/>
          <w:szCs w:val="21"/>
          <w:rtl w:val="0"/>
        </w:rPr>
        <w:t xml:space="preserve">WordPress, Drupal, Joomla, Magnolia, AEM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SEO et </w:t>
      </w:r>
      <w:r w:rsidDel="00000000" w:rsidR="00000000" w:rsidRPr="00000000">
        <w:rPr>
          <w:b w:val="1"/>
          <w:bCs w:val="1"/>
          <w:rtl w:val="0"/>
        </w:rPr>
        <w:t xml:space="preserve">analytics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 : </w:t>
      </w:r>
      <w:r w:rsidDel="00000000" w:rsidR="00000000" w:rsidRPr="00000000">
        <w:rPr>
          <w:sz w:val="21"/>
          <w:szCs w:val="21"/>
          <w:rtl w:val="0"/>
        </w:rPr>
        <w:t xml:space="preserve">SEO technique et sémantique, GA4, GTM, Search Console, mise en place de DataLayer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Design : </w:t>
      </w:r>
      <w:r w:rsidDel="00000000" w:rsidR="00000000" w:rsidRPr="00000000">
        <w:rPr>
          <w:sz w:val="21"/>
          <w:szCs w:val="21"/>
          <w:rtl w:val="0"/>
        </w:rPr>
        <w:t xml:space="preserve">Figma, </w:t>
      </w:r>
      <w:r w:rsidDel="00000000" w:rsidR="00000000" w:rsidRPr="00000000">
        <w:rPr>
          <w:rtl w:val="0"/>
        </w:rPr>
        <w:t xml:space="preserve">Penpot</w:t>
      </w:r>
    </w:p>
    <w:p w:rsidR="00000000" w:rsidDel="00000000" w:rsidP="00000000" w:rsidRDefault="00000000" w:rsidRPr="00000000" w14:paraId="00000010">
      <w:pPr>
        <w:spacing w:after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Ce que j'apporte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sz w:val="20"/>
          <w:szCs w:val="20"/>
          <w:rtl w:val="0"/>
        </w:rPr>
        <w:t xml:space="preserve">Interfaces modernes, composantes réutilisables et architectures front-end évolutives.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sz w:val="20"/>
          <w:szCs w:val="20"/>
          <w:rtl w:val="0"/>
        </w:rPr>
        <w:t xml:space="preserve">Acquisition et visualisation de données complexes.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sz w:val="20"/>
          <w:szCs w:val="20"/>
          <w:rtl w:val="0"/>
        </w:rPr>
        <w:t xml:space="preserve">Évaluation des besoins en IA et identification d'occasions d'automatisation.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sz w:val="20"/>
          <w:szCs w:val="20"/>
          <w:rtl w:val="0"/>
        </w:rPr>
        <w:t xml:space="preserve">Workflows IA sur mesure : génération de contenu et d'images, automatisation.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sz w:val="20"/>
          <w:szCs w:val="20"/>
          <w:rtl w:val="0"/>
        </w:rPr>
        <w:t xml:space="preserve">Intégration de solutions IA dans les CMS et les plateformes Web existantes.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88" w:lineRule="auto"/>
        <w:ind w:left="360"/>
      </w:pPr>
      <w:r w:rsidDel="00000000" w:rsidR="00000000" w:rsidRPr="00000000">
        <w:rPr>
          <w:sz w:val="20"/>
          <w:szCs w:val="20"/>
          <w:rtl w:val="0"/>
        </w:rPr>
        <w:t xml:space="preserve">Formation des équipes aux outils 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bottom w:color="d9d9d9" w:space="4" w:sz="6" w:val="single"/>
        </w:pBdr>
        <w:spacing w:after="120" w:before="3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b3a5c"/>
          <w:sz w:val="23"/>
          <w:szCs w:val="23"/>
          <w:rtl w:val="0"/>
        </w:rPr>
        <w:t xml:space="preserve">PROJETS IA RÉCENTS (2024 – 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before="120" w:lineRule="auto"/>
        <w:rPr/>
      </w:pPr>
      <w:r w:rsidDel="00000000" w:rsidR="00000000" w:rsidRPr="00000000">
        <w:rPr>
          <w:b w:val="1"/>
          <w:bCs w:val="1"/>
          <w:color w:val="1b3a5c"/>
          <w:rtl w:val="0"/>
        </w:rPr>
        <w:t xml:space="preserve">Développement et intégration d’assistant IA personnel.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120" w:line="288" w:lineRule="auto"/>
        <w:ind w:left="360"/>
      </w:pPr>
      <w:r w:rsidDel="00000000" w:rsidR="00000000" w:rsidRPr="00000000">
        <w:rPr>
          <w:sz w:val="20"/>
          <w:szCs w:val="20"/>
          <w:rtl w:val="0"/>
        </w:rPr>
        <w:t xml:space="preserve">Conception d'architectures back-end Python avec FastAPI, intégration de LLM, systèmes RAG Postgres / ChromaDB, agents autonomes et pipelines automatisés.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sz w:val="20"/>
          <w:szCs w:val="20"/>
          <w:rtl w:val="0"/>
        </w:rPr>
        <w:t xml:space="preserve">OpenClaw, Hermes, VoxyFlow : assistant IA auto-hébergé (self-hosted), déployé et configuré pour un usage quotidien.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sz w:val="20"/>
          <w:szCs w:val="20"/>
          <w:rtl w:val="0"/>
        </w:rPr>
        <w:t xml:space="preserve">VoxyFlow : gestion de projet pilotée à la voix et orchestration d'agents.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sz w:val="20"/>
          <w:szCs w:val="20"/>
          <w:rtl w:val="0"/>
        </w:rPr>
        <w:t xml:space="preserve">Intégration avec Mattermost, Slack, le calendrier et Home Assistant.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before="120" w:lineRule="auto"/>
        <w:rPr/>
      </w:pPr>
      <w:r w:rsidDel="00000000" w:rsidR="00000000" w:rsidRPr="00000000">
        <w:rPr>
          <w:b w:val="1"/>
          <w:bCs w:val="1"/>
          <w:color w:val="1b3a5c"/>
          <w:sz w:val="21"/>
          <w:szCs w:val="21"/>
          <w:rtl w:val="0"/>
        </w:rPr>
        <w:t xml:space="preserve">Pipeline de génération textes</w:t>
      </w:r>
      <w:r w:rsidDel="00000000" w:rsidR="00000000" w:rsidRPr="00000000">
        <w:rPr>
          <w:b w:val="1"/>
          <w:bCs w:val="1"/>
          <w:color w:val="1b3a5c"/>
          <w:rtl w:val="0"/>
        </w:rPr>
        <w:t xml:space="preserve">, </w:t>
      </w:r>
      <w:r w:rsidDel="00000000" w:rsidR="00000000" w:rsidRPr="00000000">
        <w:rPr>
          <w:b w:val="1"/>
          <w:bCs w:val="1"/>
          <w:color w:val="1b3a5c"/>
          <w:sz w:val="21"/>
          <w:szCs w:val="21"/>
          <w:rtl w:val="0"/>
        </w:rPr>
        <w:t xml:space="preserve">images et d'audio — workflow ComfyUI et AudioCraft pour l'image, les sprites et les effets sonores.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Workflow ComfyUI complet, avec upscaling et détection automatique.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Génération de sprites pixel art pour le développement de jeux vidéo.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Automatisation par lots (batch) au moyen de scripts Python.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12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Configuration d'AudioCraft / AudioGen pour les effets sonores — pipeline SFX pour jeu vidéo.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80" w:before="120" w:lineRule="auto"/>
        <w:rPr/>
      </w:pPr>
      <w:r w:rsidDel="00000000" w:rsidR="00000000" w:rsidRPr="00000000">
        <w:rPr>
          <w:b w:val="1"/>
          <w:bCs w:val="1"/>
          <w:color w:val="1b3a5c"/>
          <w:sz w:val="21"/>
          <w:szCs w:val="21"/>
          <w:rtl w:val="0"/>
        </w:rPr>
        <w:t xml:space="preserve">Développement de </w:t>
      </w:r>
      <w:r w:rsidDel="00000000" w:rsidR="00000000" w:rsidRPr="00000000">
        <w:rPr>
          <w:b w:val="1"/>
          <w:bCs w:val="1"/>
          <w:color w:val="1b3a5c"/>
          <w:rtl w:val="0"/>
        </w:rPr>
        <w:t xml:space="preserve">jeux</w:t>
      </w:r>
      <w:r w:rsidDel="00000000" w:rsidR="00000000" w:rsidRPr="00000000">
        <w:rPr>
          <w:b w:val="1"/>
          <w:bCs w:val="1"/>
          <w:color w:val="1b3a5c"/>
          <w:sz w:val="21"/>
          <w:szCs w:val="21"/>
          <w:rtl w:val="0"/>
        </w:rPr>
        <w:t xml:space="preserve"> vidéo (projet personnel) — Godot, Unreal et Aether3D, avec génération procédurale.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bottom w:color="d9d9d9" w:space="4" w:sz="6" w:val="single"/>
        </w:pBdr>
        <w:spacing w:after="120" w:before="3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b3a5c"/>
          <w:sz w:val="23"/>
          <w:szCs w:val="23"/>
          <w:rtl w:val="0"/>
        </w:rPr>
        <w:t xml:space="preserve">EXPÉRIENCES PROFESSIONNELLES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right" w:leader="none" w:pos="10086"/>
        </w:tabs>
        <w:spacing w:after="40" w:before="120" w:lineRule="auto"/>
        <w:rPr/>
      </w:pPr>
      <w:r w:rsidDel="00000000" w:rsidR="00000000" w:rsidRPr="00000000">
        <w:rPr>
          <w:b w:val="1"/>
          <w:bCs w:val="1"/>
          <w:color w:val="2b2b2b"/>
          <w:sz w:val="22"/>
          <w:szCs w:val="22"/>
          <w:rtl w:val="0"/>
        </w:rPr>
        <w:t xml:space="preserve">Consultant — Développement Web et IA</w:t>
      </w:r>
      <w:r w:rsidDel="00000000" w:rsidR="00000000" w:rsidRPr="00000000">
        <w:rPr>
          <w:b w:val="1"/>
          <w:bCs w:val="1"/>
          <w:color w:val="5a5a5a"/>
          <w:sz w:val="19"/>
          <w:szCs w:val="19"/>
          <w:rtl w:val="0"/>
        </w:rPr>
        <w:tab/>
        <w:t xml:space="preserve">Depuis mai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80" w:lineRule="auto"/>
        <w:rPr/>
      </w:pPr>
      <w:r w:rsidDel="00000000" w:rsidR="00000000" w:rsidRPr="00000000">
        <w:rPr>
          <w:i w:val="1"/>
          <w:iCs w:val="1"/>
          <w:color w:val="1b3a5c"/>
          <w:sz w:val="21"/>
          <w:szCs w:val="21"/>
          <w:rtl w:val="0"/>
        </w:rPr>
        <w:t xml:space="preserve">WeAreFound — travail de consultation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sz w:val="20"/>
          <w:szCs w:val="20"/>
          <w:rtl w:val="0"/>
        </w:rPr>
        <w:t xml:space="preserve">Développement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 et maintenance de sites Web, dont des sites WordPress, pour des clients de l'agence.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Optimisation SEO des sites livrés.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Mise en place de quelques workflows IA et de pipelines génératifs adaptés aux besoins des mandats.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1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Codage assisté par agents et orchestration d'outils 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right" w:leader="none" w:pos="10086"/>
        </w:tabs>
        <w:spacing w:after="40" w:before="120" w:lineRule="auto"/>
        <w:rPr/>
      </w:pPr>
      <w:r w:rsidDel="00000000" w:rsidR="00000000" w:rsidRPr="00000000">
        <w:rPr>
          <w:b w:val="1"/>
          <w:bCs w:val="1"/>
          <w:color w:val="2b2b2b"/>
          <w:sz w:val="22"/>
          <w:szCs w:val="22"/>
          <w:rtl w:val="0"/>
        </w:rPr>
        <w:t xml:space="preserve">Développeur Front-end et UX/UI</w:t>
      </w:r>
      <w:r w:rsidDel="00000000" w:rsidR="00000000" w:rsidRPr="00000000">
        <w:rPr>
          <w:b w:val="1"/>
          <w:bCs w:val="1"/>
          <w:color w:val="5a5a5a"/>
          <w:sz w:val="19"/>
          <w:szCs w:val="19"/>
          <w:rtl w:val="0"/>
        </w:rPr>
        <w:tab/>
        <w:t xml:space="preserve">2020 –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80" w:lineRule="auto"/>
        <w:rPr/>
      </w:pPr>
      <w:r w:rsidDel="00000000" w:rsidR="00000000" w:rsidRPr="00000000">
        <w:rPr>
          <w:i w:val="1"/>
          <w:iCs w:val="1"/>
          <w:color w:val="1b3a5c"/>
          <w:sz w:val="21"/>
          <w:szCs w:val="21"/>
          <w:rtl w:val="0"/>
        </w:rPr>
        <w:t xml:space="preserve">Croix Bleue Québec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sz w:val="20"/>
          <w:szCs w:val="20"/>
          <w:rtl w:val="0"/>
        </w:rPr>
        <w:t xml:space="preserve">Pipelines d’IA générative pour l’optimisation du SEO du contenu, la classification du contenu et la génération de métadonnées.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60" w:line="288" w:lineRule="auto"/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Optimisation des parcours agents et clients Salesforce : nombre d'étapes réduit, champs regroupés et collecte d'information allégée pour accélérer l'acquisition et limiter les allers-retour.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Lead — intégration de la plateforme de gestion du consentement (CMP) dans le cadre de la Loi 25 ; accompagnement des équipes et des partenaires sur les impacts et les contraintes de la collecte de données.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Lead — migration Web de Joomla vers Magnolia : analyse des écarts de fonctionnalités entre les deux plateformes et encadrement du développement de composantes évolutives et maintenables.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1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Intégration d'un DataLayer complexe : collecte de données structurées (GTM, Analytics, segments) pour mieux comprendre l'intention, les parcours et l'engagement des clients.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right" w:leader="none" w:pos="10086"/>
        </w:tabs>
        <w:spacing w:after="40" w:before="120" w:lineRule="auto"/>
        <w:rPr/>
      </w:pPr>
      <w:r w:rsidDel="00000000" w:rsidR="00000000" w:rsidRPr="00000000">
        <w:rPr>
          <w:b w:val="1"/>
          <w:bCs w:val="1"/>
          <w:color w:val="2b2b2b"/>
          <w:sz w:val="22"/>
          <w:szCs w:val="22"/>
          <w:rtl w:val="0"/>
        </w:rPr>
        <w:t xml:space="preserve">Développeur Front-end</w:t>
      </w:r>
      <w:r w:rsidDel="00000000" w:rsidR="00000000" w:rsidRPr="00000000">
        <w:rPr>
          <w:b w:val="1"/>
          <w:bCs w:val="1"/>
          <w:color w:val="5a5a5a"/>
          <w:sz w:val="19"/>
          <w:szCs w:val="19"/>
          <w:rtl w:val="0"/>
        </w:rPr>
        <w:tab/>
        <w:t xml:space="preserve">2018 –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80" w:lineRule="auto"/>
        <w:rPr/>
      </w:pPr>
      <w:r w:rsidDel="00000000" w:rsidR="00000000" w:rsidRPr="00000000">
        <w:rPr>
          <w:i w:val="1"/>
          <w:iCs w:val="1"/>
          <w:color w:val="1b3a5c"/>
          <w:sz w:val="21"/>
          <w:szCs w:val="21"/>
          <w:rtl w:val="0"/>
        </w:rPr>
        <w:t xml:space="preserve">M32 Connect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Bannières publicitaires interactives en JavaScript, développées à l'interne pour réduire la dépendance aux plateformes externes et assurer pérennité et performance.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Tableau de bord en application (SPA) React — hooks et gestion d'état — pour consulter et visualiser les données clients de façon structurée.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1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Outils CMS WordPress (PHP / JavaScript) : plugin de radio en continu avec publicités intégrées ; thèmes optimisés pour le rendement publicitaire.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right" w:leader="none" w:pos="10086"/>
        </w:tabs>
        <w:spacing w:after="40" w:before="120" w:lineRule="auto"/>
        <w:rPr/>
      </w:pPr>
      <w:r w:rsidDel="00000000" w:rsidR="00000000" w:rsidRPr="00000000">
        <w:rPr>
          <w:b w:val="1"/>
          <w:bCs w:val="1"/>
          <w:color w:val="2b2b2b"/>
          <w:sz w:val="22"/>
          <w:szCs w:val="22"/>
          <w:rtl w:val="0"/>
        </w:rPr>
        <w:t xml:space="preserve">Développeur Drupal</w:t>
      </w:r>
      <w:r w:rsidDel="00000000" w:rsidR="00000000" w:rsidRPr="00000000">
        <w:rPr>
          <w:b w:val="1"/>
          <w:bCs w:val="1"/>
          <w:color w:val="5a5a5a"/>
          <w:sz w:val="19"/>
          <w:szCs w:val="19"/>
          <w:rtl w:val="0"/>
        </w:rPr>
        <w:tab/>
        <w:t xml:space="preserve">2017 – 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80" w:lineRule="auto"/>
        <w:rPr/>
      </w:pPr>
      <w:r w:rsidDel="00000000" w:rsidR="00000000" w:rsidRPr="00000000">
        <w:rPr>
          <w:i w:val="1"/>
          <w:iCs w:val="1"/>
          <w:color w:val="1b3a5c"/>
          <w:sz w:val="21"/>
          <w:szCs w:val="21"/>
          <w:rtl w:val="0"/>
        </w:rPr>
        <w:t xml:space="preserve">R3D / Cogeco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1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Développement front-end et back-end Drupal : comparateur de forfaits, thème complet et interfaces d'édition optimisées pour accélérer et simplifier la gestion de contenu.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right" w:leader="none" w:pos="10086"/>
        </w:tabs>
        <w:spacing w:after="40" w:before="120" w:lineRule="auto"/>
        <w:rPr/>
      </w:pPr>
      <w:r w:rsidDel="00000000" w:rsidR="00000000" w:rsidRPr="00000000">
        <w:rPr>
          <w:b w:val="1"/>
          <w:bCs w:val="1"/>
          <w:color w:val="2b2b2b"/>
          <w:sz w:val="22"/>
          <w:szCs w:val="22"/>
          <w:rtl w:val="0"/>
        </w:rPr>
        <w:t xml:space="preserve">Lead en développement, SEO et gestion de projet — sites WordPress</w:t>
      </w:r>
      <w:r w:rsidDel="00000000" w:rsidR="00000000" w:rsidRPr="00000000">
        <w:rPr>
          <w:b w:val="1"/>
          <w:bCs w:val="1"/>
          <w:color w:val="5a5a5a"/>
          <w:sz w:val="19"/>
          <w:szCs w:val="19"/>
          <w:rtl w:val="0"/>
        </w:rPr>
        <w:tab/>
        <w:t xml:space="preserve">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80" w:lineRule="auto"/>
        <w:rPr/>
      </w:pPr>
      <w:r w:rsidDel="00000000" w:rsidR="00000000" w:rsidRPr="00000000">
        <w:rPr>
          <w:i w:val="1"/>
          <w:iCs w:val="1"/>
          <w:color w:val="1b3a5c"/>
          <w:sz w:val="21"/>
          <w:szCs w:val="21"/>
          <w:rtl w:val="0"/>
        </w:rPr>
        <w:t xml:space="preserve">Combustible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Développement WordPress et optimisation SEO, à partir des requis clients.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1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Coordination d'une équipe de développeurs, designers, spécialistes SEO et gestion de campagnes marketing.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tabs>
          <w:tab w:val="right" w:leader="none" w:pos="10086"/>
        </w:tabs>
        <w:spacing w:after="40" w:before="120" w:lineRule="auto"/>
        <w:rPr/>
      </w:pPr>
      <w:r w:rsidDel="00000000" w:rsidR="00000000" w:rsidRPr="00000000">
        <w:rPr>
          <w:b w:val="1"/>
          <w:bCs w:val="1"/>
          <w:color w:val="2b2b2b"/>
          <w:sz w:val="22"/>
          <w:szCs w:val="22"/>
          <w:rtl w:val="0"/>
        </w:rPr>
        <w:t xml:space="preserve">Développeur Front-end</w:t>
      </w:r>
      <w:r w:rsidDel="00000000" w:rsidR="00000000" w:rsidRPr="00000000">
        <w:rPr>
          <w:b w:val="1"/>
          <w:bCs w:val="1"/>
          <w:color w:val="5a5a5a"/>
          <w:sz w:val="19"/>
          <w:szCs w:val="19"/>
          <w:rtl w:val="0"/>
        </w:rPr>
        <w:tab/>
        <w:t xml:space="preserve">2014 – 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80" w:lineRule="auto"/>
        <w:rPr/>
      </w:pPr>
      <w:r w:rsidDel="00000000" w:rsidR="00000000" w:rsidRPr="00000000">
        <w:rPr>
          <w:i w:val="1"/>
          <w:iCs w:val="1"/>
          <w:color w:val="1b3a5c"/>
          <w:sz w:val="21"/>
          <w:szCs w:val="21"/>
          <w:rtl w:val="0"/>
        </w:rPr>
        <w:t xml:space="preserve">TC Média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Lead front-end d'une application Web (HTML5, CSS3, AngularJS) : plateforme Publisac pour les circulaires numériques.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1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Sites WordPress et AEM pour les journaux locaux du réseau TC Média.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right" w:leader="none" w:pos="10086"/>
        </w:tabs>
        <w:spacing w:after="40" w:before="120" w:lineRule="auto"/>
        <w:rPr/>
      </w:pPr>
      <w:r w:rsidDel="00000000" w:rsidR="00000000" w:rsidRPr="00000000">
        <w:rPr>
          <w:b w:val="1"/>
          <w:bCs w:val="1"/>
          <w:color w:val="2b2b2b"/>
          <w:sz w:val="22"/>
          <w:szCs w:val="22"/>
          <w:rtl w:val="0"/>
        </w:rPr>
        <w:t xml:space="preserve">Consultant — Développement</w:t>
      </w:r>
      <w:r w:rsidDel="00000000" w:rsidR="00000000" w:rsidRPr="00000000">
        <w:rPr>
          <w:b w:val="1"/>
          <w:bCs w:val="1"/>
          <w:color w:val="5a5a5a"/>
          <w:sz w:val="19"/>
          <w:szCs w:val="19"/>
          <w:rtl w:val="0"/>
        </w:rPr>
        <w:tab/>
        <w:t xml:space="preserve">2014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80" w:lineRule="auto"/>
        <w:rPr/>
      </w:pPr>
      <w:r w:rsidDel="00000000" w:rsidR="00000000" w:rsidRPr="00000000">
        <w:rPr>
          <w:i w:val="1"/>
          <w:iCs w:val="1"/>
          <w:color w:val="1b3a5c"/>
          <w:sz w:val="21"/>
          <w:szCs w:val="21"/>
          <w:rtl w:val="0"/>
        </w:rPr>
        <w:t xml:space="preserve">Mobilogie / C2MTL / TechSolCom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Application Web mobile (PHP, jQuery, Semantic UI) pour les musées : informations sur les œuvres exposées au moyen d'un code QR.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1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Développement front-end et back-end WordPress.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right" w:leader="none" w:pos="10086"/>
        </w:tabs>
        <w:spacing w:after="40" w:before="120" w:lineRule="auto"/>
        <w:rPr/>
      </w:pPr>
      <w:r w:rsidDel="00000000" w:rsidR="00000000" w:rsidRPr="00000000">
        <w:rPr>
          <w:b w:val="1"/>
          <w:bCs w:val="1"/>
          <w:color w:val="2b2b2b"/>
          <w:sz w:val="22"/>
          <w:szCs w:val="22"/>
          <w:rtl w:val="0"/>
        </w:rPr>
        <w:t xml:space="preserve">Développement Web et infrastructure</w:t>
      </w:r>
      <w:r w:rsidDel="00000000" w:rsidR="00000000" w:rsidRPr="00000000">
        <w:rPr>
          <w:b w:val="1"/>
          <w:bCs w:val="1"/>
          <w:color w:val="5a5a5a"/>
          <w:sz w:val="19"/>
          <w:szCs w:val="19"/>
          <w:rtl w:val="0"/>
        </w:rPr>
        <w:tab/>
        <w:t xml:space="preserve">1998 – 2013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80" w:lineRule="auto"/>
        <w:rPr/>
      </w:pPr>
      <w:r w:rsidDel="00000000" w:rsidR="00000000" w:rsidRPr="00000000">
        <w:rPr>
          <w:i w:val="1"/>
          <w:iCs w:val="1"/>
          <w:color w:val="1b3a5c"/>
          <w:sz w:val="21"/>
          <w:szCs w:val="21"/>
          <w:rtl w:val="0"/>
        </w:rPr>
        <w:t xml:space="preserve">TVA Interactif • Nexio Technologies • Desjardins • Banque de développement du Canada (BDC) • Divers clients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TVA Interactif : migration du site de la chaîne Yoopa (Drupal) ; modules Drupal pour les horaires télé, les résultats sportifs et les Jeux olympiques ; maintenance des sites des propriétés de TVA.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Desjardins : migration du site clients — finances et assurances (environnement Java).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BDC : migration de portails intranet et externes (environnement .NET / Microsoft SharePoint), +5 000 pages.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Nexio : développement de sites et d'applications Web ; infrastructure cloud Amazon EC2.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8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Hébergement Web (1998 – 2007) : administration de serveurs Windows et Linux, gestion d'hébergement et soutien aux utilisateurs.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bottom w:color="d9d9d9" w:space="4" w:sz="6" w:val="single"/>
        </w:pBdr>
        <w:spacing w:after="120" w:before="3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b3a5c"/>
          <w:sz w:val="23"/>
          <w:szCs w:val="23"/>
          <w:rtl w:val="0"/>
        </w:rPr>
        <w:t xml:space="preserve">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pacing w:after="60" w:line="288" w:lineRule="auto"/>
        <w:ind w:left="360"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Soutien informatique et administration réseau — Collège d'administration et du commerce  •  1998 – 1999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80" w:line="288" w:lineRule="auto"/>
        <w:ind w:left="360"/>
      </w:pPr>
      <w:r w:rsidDel="00000000" w:rsidR="00000000" w:rsidRPr="00000000">
        <w:rPr>
          <w:sz w:val="20"/>
          <w:szCs w:val="20"/>
          <w:rtl w:val="0"/>
        </w:rPr>
        <w:t xml:space="preserve">Autoformation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 continue </w:t>
      </w:r>
      <w:r w:rsidDel="00000000" w:rsidR="00000000" w:rsidRPr="00000000">
        <w:rPr>
          <w:sz w:val="20"/>
          <w:szCs w:val="20"/>
          <w:rtl w:val="0"/>
        </w:rPr>
        <w:t xml:space="preserve">AI/ML,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b2b2b"/>
          <w:sz w:val="20"/>
          <w:szCs w:val="20"/>
          <w:u w:val="none"/>
          <w:vertAlign w:val="baseline"/>
          <w:rtl w:val="0"/>
        </w:rPr>
        <w:t xml:space="preserve">pipelines génératifs, codage agentique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bottom w:color="d9d9d9" w:space="4" w:sz="6" w:val="single"/>
        </w:pBdr>
        <w:spacing w:after="120" w:before="3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b3a5c"/>
          <w:sz w:val="23"/>
          <w:szCs w:val="23"/>
          <w:rtl w:val="0"/>
        </w:rPr>
        <w:t xml:space="preserve">PORTFOLIO</w:t>
      </w:r>
      <w:r w:rsidDel="00000000" w:rsidR="00000000" w:rsidRPr="00000000">
        <w:rPr>
          <w:rtl w:val="0"/>
        </w:rPr>
      </w:r>
    </w:p>
    <w:tbl>
      <w:tblPr>
        <w:tblStyle w:val="Table1"/>
        <w:tblW w:w="10086.0" w:type="dxa"/>
        <w:jc w:val="center"/>
        <w:tblBorders>
          <w:top w:color="4f81bd" w:space="0" w:sz="8" w:val="single"/>
          <w:left w:color="4f81bd" w:space="0" w:sz="8" w:val="single"/>
          <w:bottom w:color="4f81bd" w:space="0" w:sz="8" w:val="single"/>
          <w:right w:color="4f81bd" w:space="0" w:sz="8" w:val="single"/>
          <w:insideH w:color="4f81bd" w:space="0" w:sz="8" w:val="single"/>
          <w:insideV w:color="4f81bd" w:space="0" w:sz="8" w:val="single"/>
        </w:tblBorders>
        <w:tblLayout w:type="fixed"/>
        <w:tblLook w:val="0620"/>
      </w:tblPr>
      <w:tblGrid>
        <w:gridCol w:w="5043"/>
        <w:gridCol w:w="5043"/>
        <w:tblGridChange w:id="0">
          <w:tblGrid>
            <w:gridCol w:w="5043"/>
            <w:gridCol w:w="5043"/>
          </w:tblGrid>
        </w:tblGridChange>
      </w:tblGrid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b w:val="1"/>
                <w:bCs w:val="1"/>
                <w:color w:val="1b3a5c"/>
                <w:sz w:val="19"/>
                <w:szCs w:val="19"/>
                <w:rtl w:val="0"/>
              </w:rPr>
              <w:t xml:space="preserve">Site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b w:val="1"/>
                <w:bCs w:val="1"/>
                <w:color w:val="1b3a5c"/>
                <w:sz w:val="19"/>
                <w:szCs w:val="19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SketchyNews (snaf.foo)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Automatisation complète de workflows IA — LLM, ComfyUI, n8n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www.nordquantique.com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Refonte WordPress / migration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actionpsych.com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Refonte WordPress / migration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qc.croixbleue.ca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Magnolia CMS, Freemarker, JavaScript, SCSS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www.cogeco.ca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Drupal, composantes, API REST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www.grasset.qc.ca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Refonte WordPress / migration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circulaires.ca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0.0" w:type="dxa"/>
              <w:bottom w:w="8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TC — circulaires en ligne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spacing w:after="0" w:before="160" w:lineRule="auto"/>
        <w:rPr/>
      </w:pPr>
      <w:r w:rsidDel="00000000" w:rsidR="00000000" w:rsidRPr="00000000">
        <w:rPr>
          <w:i w:val="1"/>
          <w:iCs w:val="1"/>
          <w:color w:val="5a5a5a"/>
          <w:sz w:val="19"/>
          <w:szCs w:val="19"/>
          <w:rtl w:val="0"/>
        </w:rPr>
        <w:t xml:space="preserve">Références disponibles sur demande.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94" w:top="794" w:left="1077" w:right="10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b2b2b"/>
        <w:sz w:val="21"/>
        <w:szCs w:val="21"/>
        <w:lang w:val="en"/>
      </w:rPr>
    </w:rPrDefault>
    <w:pPrDefault>
      <w:pPr>
        <w:spacing w:after="80" w:line="26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spacing w:after="20" w:before="0" w:line="269" w:lineRule="auto"/>
      <w:ind w:left="510" w:hanging="227"/>
      <w:contextualSpacing w:val="1"/>
    </w:pPr>
    <w:rPr>
      <w:rFonts w:ascii="Calibri" w:hAnsi="Calibri"/>
      <w:color w:val="2b2b2b"/>
      <w:sz w:val="20"/>
    </w:r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80.0" w:type="dxa"/>
        <w:left w:w="120.0" w:type="dxa"/>
        <w:bottom w:w="80.0" w:type="dxa"/>
        <w:right w:w="120.0" w:type="dxa"/>
      </w:tblCellMar>
    </w:tblPr>
    <w:tblStylePr w:type="firstRow">
      <w:pPr>
        <w:spacing w:after="0" w:before="0" w:line="240" w:lineRule="auto"/>
      </w:pPr>
      <w:rPr>
        <w:rFonts w:ascii="Calibri" w:cs="Calibri" w:eastAsia="Calibri" w:hAnsi="Calibri"/>
        <w:b w:val="1"/>
        <w:bCs w:val="1"/>
      </w:rPr>
      <w:tcPr>
        <w:tcBorders>
          <w:top w:color="4f81bd" w:space="0" w:sz="8" w:val="single"/>
          <w:left w:color="4f81bd" w:space="0" w:sz="8" w:val="single"/>
          <w:bottom w:color="4f81bd" w:space="0" w:sz="18" w:val="single"/>
          <w:right w:color="4f81bd" w:space="0" w:sz="8" w:val="single"/>
          <w:insideH w:color="000000" w:space="0" w:sz="0" w:val="nil"/>
          <w:insideV w:color="4f81bd" w:space="0" w:sz="8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BUzs3LGxCLcHDj0F/M2jAZ/42g==">CgMxLjA4AHIhMTU2aWs1TFk5Tm9KcWpkcjZ3SDNreHhySm5TTHc0WnRJ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